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EA" w:rsidRDefault="001914FE">
      <w:pPr>
        <w:widowControl/>
        <w:spacing w:line="360" w:lineRule="atLeast"/>
      </w:pPr>
      <w:r>
        <w:rPr>
          <w:rFonts w:ascii="黑体" w:eastAsia="黑体" w:hAnsi="宋体" w:cs="黑体"/>
          <w:kern w:val="0"/>
          <w:sz w:val="32"/>
          <w:szCs w:val="32"/>
          <w:lang w:bidi="ar"/>
        </w:rPr>
        <w:t>附件</w:t>
      </w:r>
      <w:r>
        <w:rPr>
          <w:rFonts w:ascii="MS Serif" w:eastAsia="MS Serif" w:hAnsi="MS Serif" w:cs="MS Serif"/>
          <w:kern w:val="0"/>
          <w:sz w:val="32"/>
          <w:szCs w:val="32"/>
          <w:lang w:bidi="ar"/>
        </w:rPr>
        <w:t>1</w:t>
      </w:r>
      <w:r w:rsidR="00581825">
        <w:rPr>
          <w:rFonts w:ascii="MS Serif" w:eastAsia="MS Serif" w:hAnsi="MS Serif" w:cs="MS Serif"/>
          <w:kern w:val="0"/>
          <w:sz w:val="32"/>
          <w:szCs w:val="32"/>
          <w:lang w:bidi="ar"/>
        </w:rPr>
        <w:t xml:space="preserve"> </w:t>
      </w:r>
      <w:bookmarkStart w:id="0" w:name="_GoBack"/>
      <w:bookmarkEnd w:id="0"/>
    </w:p>
    <w:p w:rsidR="00E353EA" w:rsidRDefault="001914FE">
      <w:pPr>
        <w:widowControl/>
        <w:spacing w:line="600" w:lineRule="atLeast"/>
      </w:pPr>
      <w:r>
        <w:rPr>
          <w:rFonts w:ascii="MS Serif" w:eastAsia="MS Serif" w:hAnsi="MS Serif" w:cs="MS Serif"/>
          <w:kern w:val="0"/>
          <w:sz w:val="44"/>
          <w:szCs w:val="44"/>
          <w:lang w:bidi="ar"/>
        </w:rPr>
        <w:t> 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天津市人民检察院第三分院部门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2020</w:t>
      </w: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年部门预算编制说明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MS Serif" w:eastAsia="MS Serif" w:hAnsi="MS Serif" w:cs="MS Serif"/>
          <w:kern w:val="0"/>
          <w:sz w:val="32"/>
          <w:szCs w:val="32"/>
          <w:lang w:bidi="ar"/>
        </w:rPr>
        <w:t> 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黑体" w:eastAsia="黑体" w:hAnsi="宋体" w:cs="黑体" w:hint="eastAsia"/>
          <w:kern w:val="0"/>
          <w:sz w:val="30"/>
          <w:szCs w:val="30"/>
          <w:lang w:bidi="ar"/>
        </w:rPr>
        <w:t>一、部门主要职责</w:t>
      </w:r>
    </w:p>
    <w:p w:rsidR="00E353EA" w:rsidRDefault="001914FE">
      <w:pPr>
        <w:widowControl/>
        <w:spacing w:line="240" w:lineRule="atLeast"/>
        <w:ind w:left="510" w:firstLine="600"/>
        <w:jc w:val="left"/>
      </w:pP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检察院作为国家的法律监督机关，主要职能有：对所辖重大刑事犯罪案件依法审查批准逮捕、决定逮捕、审查起诉和提起公诉；对人民法院已经发生法律效力、确有错误的判决和裁定，依法提出抗诉；依法对刑事诉讼、民事审判和行政诉讼实行法律监督；依法对执行机关执行刑罚活动是否合法实行监督；受理单位和个人的报案、控告、申诉、举报以及犯罪嫌疑人的自首；负责本院的检察技术工作；负责本院的法律政策调研工作；对本院的检察官和其他工作人员进行思想政治教育，组织专业培训，按照权限管理检察官和其他工作人员；负责其他应当由市人民检察院第三分院承办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的事项。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黑体" w:eastAsia="黑体" w:hAnsi="宋体" w:cs="黑体" w:hint="eastAsia"/>
          <w:kern w:val="0"/>
          <w:sz w:val="30"/>
          <w:szCs w:val="30"/>
          <w:lang w:bidi="ar"/>
        </w:rPr>
        <w:t>二、部门机构设置情况</w:t>
      </w:r>
    </w:p>
    <w:p w:rsidR="00E353EA" w:rsidRDefault="001914FE">
      <w:pPr>
        <w:widowControl/>
        <w:spacing w:line="600" w:lineRule="atLeast"/>
        <w:ind w:firstLine="600"/>
      </w:pP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shd w:val="clear" w:color="auto" w:fill="FFFFFF"/>
          <w:lang w:bidi="ar"/>
        </w:rPr>
        <w:t>天津市人民检察院第三分院</w:t>
      </w:r>
      <w:r>
        <w:rPr>
          <w:rFonts w:ascii="仿宋_GB2312" w:eastAsia="仿宋_GB2312" w:hAnsi="Times New Roman" w:cs="仿宋_GB2312"/>
          <w:kern w:val="0"/>
          <w:sz w:val="30"/>
          <w:szCs w:val="30"/>
          <w:lang w:bidi="ar"/>
        </w:rPr>
        <w:t>部门内设</w:t>
      </w:r>
      <w:r>
        <w:rPr>
          <w:rFonts w:ascii="Times New Roman" w:eastAsia="微软雅黑" w:hAnsi="Times New Roman" w:cs="Times New Roman"/>
          <w:kern w:val="0"/>
          <w:sz w:val="30"/>
          <w:szCs w:val="30"/>
          <w:u w:val="single"/>
          <w:lang w:bidi="ar"/>
        </w:rPr>
        <w:t> 12  </w:t>
      </w:r>
      <w:r>
        <w:rPr>
          <w:rFonts w:ascii="仿宋_GB2312" w:eastAsia="仿宋_GB2312" w:hAnsi="Times New Roman" w:cs="仿宋_GB2312"/>
          <w:kern w:val="0"/>
          <w:sz w:val="30"/>
          <w:szCs w:val="30"/>
          <w:lang w:bidi="ar"/>
        </w:rPr>
        <w:t>个职能处室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；下辖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个预算单位。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黑体" w:eastAsia="黑体" w:hAnsi="宋体" w:cs="黑体" w:hint="eastAsia"/>
          <w:kern w:val="0"/>
          <w:sz w:val="30"/>
          <w:szCs w:val="30"/>
          <w:lang w:bidi="ar"/>
        </w:rPr>
        <w:t>三、部门预算草案编制情况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（一）部门收入预算情况说明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lastRenderedPageBreak/>
        <w:t>部门收入预算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8519.5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19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年预算相比增加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7114.1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万元。其中，本年收入合计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5988.4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年预算相比增加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4583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万元，包括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财政拨款预算收入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5988.4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万元、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非同级财政拨款预算收入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、事业预算收入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万元、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经营预算收入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万元、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上级补助预算收入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0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万元、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附属单位上缴预算收入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万元、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投资预算收益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万元、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其他预算收入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0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万元；上年结转和结余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2531.1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万元。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（二）部门支出预算情况说明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部门支出预算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8519.5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年预算相比增加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7114.1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万元，其中：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仿宋" w:eastAsia="仿宋" w:hAnsi="仿宋" w:cs="仿宋"/>
          <w:kern w:val="0"/>
          <w:sz w:val="30"/>
          <w:szCs w:val="30"/>
          <w:lang w:bidi="ar"/>
        </w:rPr>
        <w:t>公共安全支出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  8078.3  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万元，主要用于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  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列支人员经费、日常公用经费、检察业务装备、办案业务及检察辅助事务外包等经费、聘任制书记员经费、信息化建设管监服务费、信息化建设经费、家具和设备购置经费及办案区、办公区域改造经费等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; 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社会保障和就业支出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231.4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万元，主要用于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  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列支干警机关事业单位基本养老保险缴费支出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；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仿宋_GB2312" w:eastAsia="仿宋_GB2312" w:hAnsi="Times New Roman" w:cs="仿宋_GB2312"/>
          <w:kern w:val="0"/>
          <w:sz w:val="30"/>
          <w:szCs w:val="30"/>
          <w:lang w:bidi="ar"/>
        </w:rPr>
        <w:t>卫生健康支出</w:t>
      </w:r>
      <w:r>
        <w:rPr>
          <w:rFonts w:ascii="Times New Roman" w:eastAsia="微软雅黑" w:hAnsi="Times New Roman" w:cs="Times New Roman"/>
          <w:kern w:val="0"/>
          <w:sz w:val="30"/>
          <w:szCs w:val="30"/>
          <w:u w:val="single"/>
          <w:lang w:bidi="ar"/>
        </w:rPr>
        <w:t xml:space="preserve"> 209.8 </w:t>
      </w:r>
      <w:r>
        <w:rPr>
          <w:rFonts w:ascii="仿宋_GB2312" w:eastAsia="仿宋_GB2312" w:hAnsi="Times New Roman" w:cs="仿宋_GB2312"/>
          <w:kern w:val="0"/>
          <w:sz w:val="30"/>
          <w:szCs w:val="30"/>
          <w:lang w:bidi="ar"/>
        </w:rPr>
        <w:t>万元，主要用于</w:t>
      </w:r>
      <w:r>
        <w:rPr>
          <w:rFonts w:ascii="Times New Roman" w:eastAsia="微软雅黑" w:hAnsi="Times New Roman" w:cs="Times New Roman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Times New Roman" w:cs="仿宋_GB2312"/>
          <w:kern w:val="0"/>
          <w:sz w:val="30"/>
          <w:szCs w:val="30"/>
          <w:u w:val="single"/>
          <w:lang w:bidi="ar"/>
        </w:rPr>
        <w:t>列支干警行政单位医疗缴费及公务员医疗补助</w:t>
      </w:r>
      <w:r>
        <w:rPr>
          <w:rFonts w:ascii="Times New Roman" w:eastAsia="微软雅黑" w:hAnsi="Times New Roman" w:cs="Times New Roman"/>
          <w:kern w:val="0"/>
          <w:sz w:val="30"/>
          <w:szCs w:val="30"/>
          <w:u w:val="single"/>
          <w:lang w:bidi="ar"/>
        </w:rPr>
        <w:t xml:space="preserve"> </w:t>
      </w:r>
      <w:r>
        <w:rPr>
          <w:rFonts w:ascii="仿宋_GB2312" w:eastAsia="仿宋_GB2312" w:hAnsi="Times New Roman" w:cs="仿宋_GB2312"/>
          <w:kern w:val="0"/>
          <w:sz w:val="30"/>
          <w:szCs w:val="30"/>
          <w:lang w:bidi="ar"/>
        </w:rPr>
        <w:t>；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黑体" w:eastAsia="黑体" w:hAnsi="宋体" w:cs="黑体" w:hint="eastAsia"/>
          <w:kern w:val="0"/>
          <w:sz w:val="30"/>
          <w:szCs w:val="30"/>
          <w:lang w:bidi="ar"/>
        </w:rPr>
        <w:t>四、其他重要事项的情况说明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（一）机关运行经费</w:t>
      </w:r>
    </w:p>
    <w:p w:rsidR="00E353EA" w:rsidRDefault="001914FE">
      <w:pPr>
        <w:widowControl/>
        <w:spacing w:line="600" w:lineRule="atLeast"/>
        <w:ind w:left="600"/>
        <w:jc w:val="left"/>
      </w:pPr>
      <w:r>
        <w:rPr>
          <w:rFonts w:ascii="MS Serif" w:eastAsia="MS Serif" w:hAnsi="MS Serif" w:cs="MS Serif"/>
          <w:kern w:val="0"/>
          <w:sz w:val="20"/>
          <w:szCs w:val="20"/>
          <w:lang w:bidi="ar"/>
        </w:rPr>
        <w:lastRenderedPageBreak/>
        <w:t>1. 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本部门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年安排机关运行经费预算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1570.1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，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包括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办公费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10.1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万元、电费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80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万元、水费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40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万元、租赁费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812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万元、物业管理费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360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万元，差旅费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12.7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万元，因公出国（境）费用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6.3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万元，公务接待费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1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万元，会议费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 2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,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培训费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 2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,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劳务费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2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,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工会经费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29.2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万元，福利费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36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万元，公务用车运行维护费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17.6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万元，其他交通费用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 xml:space="preserve"> 120 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万元，其他商品服务支出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lang w:bidi="ar"/>
        </w:rPr>
        <w:t>39.2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万元。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（二）政府采购情况</w:t>
      </w:r>
    </w:p>
    <w:p w:rsidR="00E353EA" w:rsidRDefault="001914FE">
      <w:pPr>
        <w:widowControl/>
        <w:spacing w:line="580" w:lineRule="atLeast"/>
        <w:ind w:firstLine="600"/>
        <w:jc w:val="left"/>
      </w:pP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本部门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年安排政府采购预算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1612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其中：政府采购货物支出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270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万元、政府采购工程支出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50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万元、政府采购服务支出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1292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万元。主要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项目是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：办公用品及办公设备采购项目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270  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万元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，房租、物业费及食堂经费项目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1292  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万元，小规模维修改造项目</w:t>
      </w:r>
      <w:r>
        <w:rPr>
          <w:rFonts w:ascii="MS Serif" w:eastAsia="MS Serif" w:hAnsi="MS Serif" w:cs="MS Serif"/>
          <w:color w:val="000000"/>
          <w:kern w:val="0"/>
          <w:sz w:val="30"/>
          <w:szCs w:val="30"/>
          <w:lang w:bidi="ar"/>
        </w:rPr>
        <w:t>50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万元。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三</w:t>
      </w: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）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国有资产占用情况</w:t>
      </w:r>
    </w:p>
    <w:p w:rsidR="00E353EA" w:rsidRDefault="001914FE">
      <w:pPr>
        <w:widowControl/>
        <w:spacing w:line="580" w:lineRule="atLeast"/>
        <w:ind w:firstLine="600"/>
      </w:pP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截至</w:t>
      </w:r>
      <w:r>
        <w:rPr>
          <w:rFonts w:ascii="MS Serif" w:eastAsia="MS Serif" w:hAnsi="MS Serif" w:cs="MS Serif"/>
          <w:color w:val="000000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年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7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月底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，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本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部门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各单位共有车辆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16 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辆，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其中：副部（省）级及以上领导用车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0 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辆、主要领导干部用车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1 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辆、机要通信用车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1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辆、应急保障用车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1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辆、执法执勤用车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13 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辆、特种专业技术用车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0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辆、离退休干部用车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0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辆、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其他用车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u w:val="single"/>
          <w:lang w:bidi="ar"/>
        </w:rPr>
        <w:t xml:space="preserve">0 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辆，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其他用车主要包括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   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。单价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50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万元以上的通用设备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7 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台（套），单价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100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万元以上的专用设备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 xml:space="preserve">0 </w:t>
      </w:r>
      <w:r>
        <w:rPr>
          <w:rFonts w:ascii="仿宋_GB2312" w:eastAsia="仿宋_GB2312" w:hAnsi="微软雅黑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台（套）。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四</w:t>
      </w: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）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绩效目标设置情况</w:t>
      </w:r>
    </w:p>
    <w:p w:rsidR="00E353EA" w:rsidRDefault="001914FE">
      <w:pPr>
        <w:widowControl/>
        <w:spacing w:line="580" w:lineRule="atLeast"/>
        <w:ind w:firstLine="600"/>
      </w:pPr>
      <w:r>
        <w:rPr>
          <w:rFonts w:ascii="MS Serif" w:eastAsia="MS Serif" w:hAnsi="MS Serif" w:cs="MS Serif"/>
          <w:color w:val="000000"/>
          <w:kern w:val="0"/>
          <w:sz w:val="30"/>
          <w:szCs w:val="30"/>
          <w:lang w:bidi="ar"/>
        </w:rPr>
        <w:lastRenderedPageBreak/>
        <w:t>20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年，本部门实行绩效目标管理的项目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1  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个，涉及预算金额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518.9  </w:t>
      </w:r>
      <w:r>
        <w:rPr>
          <w:rFonts w:ascii="仿宋_GB2312" w:eastAsia="仿宋_GB2312" w:hAnsi="MS Serif" w:cs="仿宋_GB2312"/>
          <w:color w:val="000000"/>
          <w:kern w:val="0"/>
          <w:sz w:val="30"/>
          <w:szCs w:val="30"/>
          <w:lang w:bidi="ar"/>
        </w:rPr>
        <w:t>万元</w:t>
      </w:r>
      <w:r>
        <w:rPr>
          <w:rFonts w:ascii="仿宋_GB2312" w:eastAsia="仿宋_GB2312" w:hAnsi="微软雅黑" w:cs="仿宋_GB2312"/>
          <w:color w:val="000000"/>
          <w:kern w:val="0"/>
          <w:sz w:val="30"/>
          <w:szCs w:val="30"/>
          <w:lang w:bidi="ar"/>
        </w:rPr>
        <w:t>。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五</w:t>
      </w: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）专业性名词解释</w:t>
      </w:r>
    </w:p>
    <w:p w:rsidR="00E353EA" w:rsidRDefault="001914FE">
      <w:pPr>
        <w:widowControl/>
        <w:spacing w:line="580" w:lineRule="atLeast"/>
        <w:ind w:firstLine="600"/>
        <w:jc w:val="left"/>
      </w:pP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1.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E353EA" w:rsidRDefault="001914FE">
      <w:pPr>
        <w:widowControl/>
        <w:spacing w:line="580" w:lineRule="atLeast"/>
        <w:ind w:firstLine="600"/>
        <w:jc w:val="left"/>
      </w:pP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 </w:t>
      </w:r>
    </w:p>
    <w:p w:rsidR="00E353EA" w:rsidRDefault="001914FE">
      <w:pPr>
        <w:widowControl/>
        <w:spacing w:line="600" w:lineRule="atLeast"/>
        <w:ind w:firstLine="602"/>
        <w:jc w:val="left"/>
      </w:pP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（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六</w:t>
      </w:r>
      <w:r>
        <w:rPr>
          <w:rFonts w:ascii="楷体_GB2312" w:eastAsia="楷体_GB2312" w:hAnsi="MS Serif" w:cs="楷体_GB2312"/>
          <w:b/>
          <w:bCs/>
          <w:kern w:val="0"/>
          <w:sz w:val="30"/>
          <w:szCs w:val="30"/>
          <w:lang w:bidi="ar"/>
        </w:rPr>
        <w:t>）</w:t>
      </w:r>
      <w:r>
        <w:rPr>
          <w:rFonts w:ascii="楷体_GB2312" w:eastAsia="楷体_GB2312" w:hAnsi="微软雅黑" w:cs="楷体_GB2312"/>
          <w:b/>
          <w:bCs/>
          <w:kern w:val="0"/>
          <w:sz w:val="30"/>
          <w:szCs w:val="30"/>
          <w:lang w:bidi="ar"/>
        </w:rPr>
        <w:t>关于空表的说明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楷体_GB2312" w:eastAsia="楷体_GB2312" w:hAnsi="微软雅黑" w:cs="楷体_GB2312"/>
          <w:kern w:val="0"/>
          <w:sz w:val="30"/>
          <w:szCs w:val="30"/>
          <w:lang w:bidi="ar"/>
        </w:rPr>
        <w:t>1.</w:t>
      </w:r>
      <w:r>
        <w:rPr>
          <w:rFonts w:ascii="楷体_GB2312" w:eastAsia="楷体_GB2312" w:hAnsi="微软雅黑" w:cs="楷体_GB2312"/>
          <w:kern w:val="0"/>
          <w:sz w:val="30"/>
          <w:szCs w:val="30"/>
          <w:lang w:bidi="ar"/>
        </w:rPr>
        <w:t>本部门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楷体_GB2312" w:eastAsia="楷体_GB2312" w:hAnsi="微软雅黑" w:cs="楷体_GB2312"/>
          <w:kern w:val="0"/>
          <w:sz w:val="30"/>
          <w:szCs w:val="30"/>
          <w:lang w:bidi="ar"/>
        </w:rPr>
        <w:t>20</w:t>
      </w:r>
      <w:r>
        <w:rPr>
          <w:rFonts w:ascii="楷体_GB2312" w:eastAsia="楷体_GB2312" w:hAnsi="MS Serif" w:cs="楷体_GB2312"/>
          <w:kern w:val="0"/>
          <w:sz w:val="30"/>
          <w:szCs w:val="30"/>
          <w:lang w:bidi="ar"/>
        </w:rPr>
        <w:t>年</w:t>
      </w:r>
      <w:r>
        <w:rPr>
          <w:rFonts w:ascii="楷体_GB2312" w:eastAsia="楷体_GB2312" w:hAnsi="微软雅黑" w:cs="楷体_GB2312"/>
          <w:kern w:val="0"/>
          <w:sz w:val="30"/>
          <w:szCs w:val="30"/>
          <w:lang w:bidi="ar"/>
        </w:rPr>
        <w:t>政府性基金预算支出情况表为空表。</w:t>
      </w:r>
    </w:p>
    <w:p w:rsidR="00E353EA" w:rsidRDefault="001914FE">
      <w:pPr>
        <w:widowControl/>
        <w:spacing w:line="600" w:lineRule="atLeast"/>
        <w:ind w:firstLine="600"/>
        <w:jc w:val="left"/>
      </w:pP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 </w:t>
      </w:r>
    </w:p>
    <w:p w:rsidR="00E353EA" w:rsidRDefault="001914FE">
      <w:pPr>
        <w:widowControl/>
        <w:spacing w:line="580" w:lineRule="atLeast"/>
        <w:ind w:firstLine="600"/>
        <w:jc w:val="left"/>
      </w:pP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 </w:t>
      </w:r>
    </w:p>
    <w:p w:rsidR="00E353EA" w:rsidRDefault="001914FE">
      <w:pPr>
        <w:widowControl/>
        <w:spacing w:line="580" w:lineRule="atLeast"/>
        <w:ind w:firstLine="1800"/>
        <w:jc w:val="left"/>
      </w:pPr>
      <w:r>
        <w:rPr>
          <w:rFonts w:ascii="MS Serif" w:eastAsia="MS Serif" w:hAnsi="MS Serif" w:cs="MS Serif"/>
          <w:kern w:val="0"/>
          <w:sz w:val="36"/>
          <w:szCs w:val="36"/>
          <w:lang w:bidi="ar"/>
        </w:rPr>
        <w:t> </w:t>
      </w:r>
    </w:p>
    <w:p w:rsidR="00E353EA" w:rsidRDefault="001914FE">
      <w:pPr>
        <w:widowControl/>
        <w:spacing w:line="580" w:lineRule="atLeast"/>
        <w:jc w:val="left"/>
      </w:pPr>
      <w:r>
        <w:rPr>
          <w:rFonts w:ascii="MS Serif" w:eastAsia="MS Serif" w:hAnsi="MS Serif" w:cs="MS Serif"/>
          <w:kern w:val="0"/>
          <w:sz w:val="36"/>
          <w:szCs w:val="36"/>
          <w:lang w:bidi="ar"/>
        </w:rPr>
        <w:t> </w:t>
      </w:r>
    </w:p>
    <w:p w:rsidR="00E353EA" w:rsidRDefault="001914FE">
      <w:pPr>
        <w:widowControl/>
        <w:spacing w:line="580" w:lineRule="atLeast"/>
        <w:jc w:val="left"/>
      </w:pPr>
      <w:r>
        <w:rPr>
          <w:rFonts w:ascii="MS Serif" w:eastAsia="MS Serif" w:hAnsi="MS Serif" w:cs="MS Serif"/>
          <w:kern w:val="0"/>
          <w:sz w:val="36"/>
          <w:szCs w:val="36"/>
          <w:lang w:bidi="ar"/>
        </w:rPr>
        <w:t> </w:t>
      </w:r>
    </w:p>
    <w:p w:rsidR="00E353EA" w:rsidRDefault="001914FE">
      <w:pPr>
        <w:widowControl/>
        <w:spacing w:line="580" w:lineRule="atLeast"/>
        <w:jc w:val="left"/>
      </w:pPr>
      <w:r>
        <w:rPr>
          <w:rFonts w:ascii="MS Serif" w:eastAsia="MS Serif" w:hAnsi="MS Serif" w:cs="MS Serif"/>
          <w:kern w:val="0"/>
          <w:sz w:val="36"/>
          <w:szCs w:val="36"/>
          <w:lang w:bidi="ar"/>
        </w:rPr>
        <w:t> </w:t>
      </w:r>
    </w:p>
    <w:p w:rsidR="00E353EA" w:rsidRDefault="001914FE">
      <w:pPr>
        <w:widowControl/>
        <w:spacing w:line="360" w:lineRule="atLeast"/>
      </w:pPr>
      <w:r>
        <w:rPr>
          <w:rFonts w:ascii="宋体" w:eastAsia="宋体" w:hAnsi="宋体" w:cs="宋体" w:hint="eastAsia"/>
          <w:kern w:val="0"/>
          <w:sz w:val="24"/>
          <w:lang w:bidi="ar"/>
        </w:rPr>
        <w:br w:type="page"/>
      </w:r>
      <w:r>
        <w:rPr>
          <w:rFonts w:ascii="黑体" w:eastAsia="黑体" w:hAnsi="宋体" w:cs="黑体" w:hint="eastAsia"/>
          <w:kern w:val="0"/>
          <w:sz w:val="32"/>
          <w:szCs w:val="32"/>
          <w:lang w:bidi="ar"/>
        </w:rPr>
        <w:lastRenderedPageBreak/>
        <w:t>附件</w:t>
      </w:r>
      <w:r>
        <w:rPr>
          <w:rFonts w:ascii="MS Serif" w:eastAsia="MS Serif" w:hAnsi="MS Serif" w:cs="MS Serif"/>
          <w:kern w:val="0"/>
          <w:sz w:val="32"/>
          <w:szCs w:val="32"/>
          <w:lang w:bidi="ar"/>
        </w:rPr>
        <w:t>9</w:t>
      </w:r>
    </w:p>
    <w:p w:rsidR="00E353EA" w:rsidRDefault="001914FE">
      <w:pPr>
        <w:widowControl/>
        <w:spacing w:line="600" w:lineRule="atLeast"/>
      </w:pPr>
      <w:r>
        <w:rPr>
          <w:rFonts w:ascii="MS Serif" w:eastAsia="MS Serif" w:hAnsi="MS Serif" w:cs="MS Serif"/>
          <w:kern w:val="0"/>
          <w:sz w:val="32"/>
          <w:szCs w:val="32"/>
          <w:lang w:bidi="ar"/>
        </w:rPr>
        <w:t> 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天津市人民检察院第三分院部门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MS Serif" w:eastAsia="MS Serif" w:hAnsi="MS Serif" w:cs="MS Serif"/>
          <w:kern w:val="0"/>
          <w:sz w:val="44"/>
          <w:szCs w:val="44"/>
          <w:lang w:bidi="ar"/>
        </w:rPr>
        <w:t>20</w:t>
      </w: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20</w:t>
      </w: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年一般公共预算</w:t>
      </w:r>
      <w:r>
        <w:rPr>
          <w:rFonts w:ascii="MS Serif" w:eastAsia="MS Serif" w:hAnsi="MS Serif" w:cs="MS Serif"/>
          <w:kern w:val="0"/>
          <w:sz w:val="44"/>
          <w:szCs w:val="44"/>
          <w:lang w:bidi="ar"/>
        </w:rPr>
        <w:t>“</w:t>
      </w: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三公</w:t>
      </w:r>
      <w:r>
        <w:rPr>
          <w:rFonts w:ascii="MS Serif" w:eastAsia="MS Serif" w:hAnsi="MS Serif" w:cs="MS Serif"/>
          <w:kern w:val="0"/>
          <w:sz w:val="44"/>
          <w:szCs w:val="44"/>
          <w:lang w:bidi="ar"/>
        </w:rPr>
        <w:t>”</w:t>
      </w: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经费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黑体" w:eastAsia="黑体" w:hAnsi="宋体" w:cs="黑体" w:hint="eastAsia"/>
          <w:kern w:val="0"/>
          <w:sz w:val="44"/>
          <w:szCs w:val="44"/>
          <w:lang w:bidi="ar"/>
        </w:rPr>
        <w:t>支出情况说明</w:t>
      </w:r>
    </w:p>
    <w:p w:rsidR="00E353EA" w:rsidRDefault="001914FE">
      <w:pPr>
        <w:widowControl/>
        <w:spacing w:line="600" w:lineRule="atLeast"/>
        <w:jc w:val="center"/>
      </w:pPr>
      <w:r>
        <w:rPr>
          <w:rFonts w:ascii="MS Serif" w:eastAsia="MS Serif" w:hAnsi="MS Serif" w:cs="MS Serif"/>
          <w:kern w:val="0"/>
          <w:sz w:val="32"/>
          <w:szCs w:val="32"/>
          <w:lang w:bidi="ar"/>
        </w:rPr>
        <w:t> </w:t>
      </w:r>
    </w:p>
    <w:p w:rsidR="00E353EA" w:rsidRDefault="001914FE">
      <w:pPr>
        <w:widowControl/>
        <w:spacing w:line="560" w:lineRule="atLeast"/>
        <w:ind w:firstLine="600"/>
        <w:jc w:val="left"/>
      </w:pP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年一般公共预算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“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三公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”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经费安排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 24.9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年预算相比增加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 3.9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万元，主要原因是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2019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年年初我院在册干警仅为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3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人，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2020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年我院在册干警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149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人，故三公经费适量增加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 xml:space="preserve">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。具体情况：</w:t>
      </w:r>
    </w:p>
    <w:p w:rsidR="00E353EA" w:rsidRDefault="001914FE">
      <w:pPr>
        <w:widowControl/>
        <w:spacing w:line="560" w:lineRule="atLeast"/>
        <w:ind w:firstLine="600"/>
        <w:jc w:val="left"/>
      </w:pP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一、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年因公出国（境）费预算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 6.3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年预算相比减少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2.7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万元，主要原因是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出国经费压缩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。</w:t>
      </w:r>
    </w:p>
    <w:p w:rsidR="00E353EA" w:rsidRDefault="001914FE">
      <w:pPr>
        <w:widowControl/>
        <w:spacing w:line="560" w:lineRule="atLeast"/>
        <w:ind w:firstLine="600"/>
      </w:pP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二、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年公务用车购置及运行费预算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17.6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万元，其中公务用车运行费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 17.6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年预算相比增加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7.6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万元，主要原因是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2019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年新购置公务用车，运行经费增加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 xml:space="preserve"> 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；公务用车购置费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 0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年预算相比增加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0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万元，主要原因是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</w:t>
      </w:r>
      <w:r>
        <w:rPr>
          <w:rFonts w:ascii="MS Serif" w:eastAsia="MS Serif" w:hAnsi="MS Serif" w:cs="MS Serif" w:hint="eastAsia"/>
          <w:kern w:val="0"/>
          <w:sz w:val="30"/>
          <w:szCs w:val="30"/>
          <w:u w:val="single"/>
          <w:lang w:bidi="ar"/>
        </w:rPr>
        <w:t>未安排公务用车购置经费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。</w:t>
      </w:r>
    </w:p>
    <w:p w:rsidR="00E353EA" w:rsidRDefault="001914FE">
      <w:pPr>
        <w:widowControl/>
        <w:spacing w:line="560" w:lineRule="atLeast"/>
        <w:ind w:firstLine="600"/>
      </w:pP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三、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20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年公务接待费预算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1 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万元，与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>201</w:t>
      </w:r>
      <w:r>
        <w:rPr>
          <w:rFonts w:ascii="仿宋_GB2312" w:eastAsia="仿宋_GB2312" w:hAnsi="微软雅黑" w:cs="仿宋_GB2312"/>
          <w:kern w:val="0"/>
          <w:sz w:val="30"/>
          <w:szCs w:val="30"/>
          <w:lang w:bidi="ar"/>
        </w:rPr>
        <w:t>9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年预算相比减少</w:t>
      </w:r>
      <w:r>
        <w:rPr>
          <w:rFonts w:ascii="MS Serif" w:eastAsia="MS Serif" w:hAnsi="MS Serif" w:cs="MS Serif"/>
          <w:kern w:val="0"/>
          <w:sz w:val="30"/>
          <w:szCs w:val="30"/>
          <w:lang w:bidi="ar"/>
        </w:rPr>
        <w:t xml:space="preserve"> 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   1 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万元，主要原因是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>   </w:t>
      </w:r>
      <w:r>
        <w:rPr>
          <w:rFonts w:ascii="仿宋_GB2312" w:eastAsia="仿宋_GB2312" w:hAnsi="MS Serif" w:cs="仿宋_GB2312"/>
          <w:kern w:val="0"/>
          <w:sz w:val="30"/>
          <w:szCs w:val="30"/>
          <w:u w:val="single"/>
          <w:lang w:bidi="ar"/>
        </w:rPr>
        <w:t>公务接待批次及人次减少</w:t>
      </w:r>
      <w:r>
        <w:rPr>
          <w:rFonts w:ascii="MS Serif" w:eastAsia="MS Serif" w:hAnsi="MS Serif" w:cs="MS Serif"/>
          <w:kern w:val="0"/>
          <w:sz w:val="30"/>
          <w:szCs w:val="30"/>
          <w:u w:val="single"/>
          <w:lang w:bidi="ar"/>
        </w:rPr>
        <w:t xml:space="preserve">     </w:t>
      </w:r>
      <w:r>
        <w:rPr>
          <w:rFonts w:ascii="仿宋_GB2312" w:eastAsia="仿宋_GB2312" w:hAnsi="MS Serif" w:cs="仿宋_GB2312"/>
          <w:kern w:val="0"/>
          <w:sz w:val="30"/>
          <w:szCs w:val="30"/>
          <w:lang w:bidi="ar"/>
        </w:rPr>
        <w:t>。</w:t>
      </w:r>
    </w:p>
    <w:p w:rsidR="00E353EA" w:rsidRDefault="00E353EA"/>
    <w:sectPr w:rsidR="00E35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FE" w:rsidRDefault="001914FE" w:rsidP="00581825">
      <w:r>
        <w:separator/>
      </w:r>
    </w:p>
  </w:endnote>
  <w:endnote w:type="continuationSeparator" w:id="0">
    <w:p w:rsidR="001914FE" w:rsidRDefault="001914FE" w:rsidP="0058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erif">
    <w:altName w:val="Times New Roman"/>
    <w:charset w:val="00"/>
    <w:family w:val="auto"/>
    <w:pitch w:val="default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FE" w:rsidRDefault="001914FE" w:rsidP="00581825">
      <w:r>
        <w:separator/>
      </w:r>
    </w:p>
  </w:footnote>
  <w:footnote w:type="continuationSeparator" w:id="0">
    <w:p w:rsidR="001914FE" w:rsidRDefault="001914FE" w:rsidP="00581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4524A"/>
    <w:rsid w:val="001914FE"/>
    <w:rsid w:val="00581825"/>
    <w:rsid w:val="00E353EA"/>
    <w:rsid w:val="1344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D2CBD"/>
  <w15:docId w15:val="{8F511504-A9EA-4164-8E77-B58E53DA4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1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8182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581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818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chengmin</dc:creator>
  <cp:lastModifiedBy>预算处内勤</cp:lastModifiedBy>
  <cp:revision>2</cp:revision>
  <dcterms:created xsi:type="dcterms:W3CDTF">2021-06-03T07:13:00Z</dcterms:created>
  <dcterms:modified xsi:type="dcterms:W3CDTF">2020-02-25T09:16:00Z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E902A57D74BD40C49FDE865CEA74EEF9</vt:lpwstr>
  </property>
</Properties>
</file>